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A9A4" w14:textId="77777777" w:rsidR="00892F13" w:rsidRDefault="00892F13" w:rsidP="00892F13">
      <w:pPr>
        <w:pStyle w:val="NormalWeb"/>
      </w:pPr>
    </w:p>
    <w:p w14:paraId="0466F244" w14:textId="77777777" w:rsidR="00E67D1F" w:rsidRDefault="00E67D1F"/>
    <w:p w14:paraId="7C68CD93" w14:textId="77777777" w:rsidR="00892F13" w:rsidRDefault="00892F13" w:rsidP="005E2AAF">
      <w:pPr>
        <w:spacing w:after="0"/>
        <w:jc w:val="center"/>
        <w:rPr>
          <w:b/>
          <w:bCs/>
          <w:sz w:val="28"/>
          <w:szCs w:val="28"/>
        </w:rPr>
      </w:pPr>
      <w:r w:rsidRPr="00892F13">
        <w:rPr>
          <w:b/>
          <w:bCs/>
          <w:sz w:val="28"/>
          <w:szCs w:val="28"/>
        </w:rPr>
        <w:t>Clinical Pastoral Education / Compassionate Care Education</w:t>
      </w:r>
    </w:p>
    <w:p w14:paraId="5BA38D6B" w14:textId="77777777" w:rsidR="00892F13" w:rsidRDefault="00892F13" w:rsidP="005E2AAF">
      <w:pPr>
        <w:spacing w:after="0"/>
        <w:jc w:val="center"/>
        <w:rPr>
          <w:b/>
          <w:bCs/>
          <w:sz w:val="28"/>
          <w:szCs w:val="28"/>
        </w:rPr>
      </w:pPr>
      <w:r>
        <w:rPr>
          <w:b/>
          <w:bCs/>
          <w:sz w:val="28"/>
          <w:szCs w:val="28"/>
        </w:rPr>
        <w:t>2024 – 2025 Courses</w:t>
      </w:r>
    </w:p>
    <w:p w14:paraId="2C751604" w14:textId="77777777" w:rsidR="005E2AAF" w:rsidRDefault="005E2AAF" w:rsidP="005E2AAF">
      <w:pPr>
        <w:spacing w:after="0"/>
        <w:jc w:val="center"/>
        <w:rPr>
          <w:b/>
          <w:bCs/>
          <w:sz w:val="28"/>
          <w:szCs w:val="28"/>
        </w:rPr>
      </w:pPr>
    </w:p>
    <w:tbl>
      <w:tblPr>
        <w:tblStyle w:val="TableGrid"/>
        <w:tblW w:w="0" w:type="auto"/>
        <w:tblLook w:val="04A0" w:firstRow="1" w:lastRow="0" w:firstColumn="1" w:lastColumn="0" w:noHBand="0" w:noVBand="1"/>
      </w:tblPr>
      <w:tblGrid>
        <w:gridCol w:w="2547"/>
        <w:gridCol w:w="6237"/>
      </w:tblGrid>
      <w:tr w:rsidR="00892F13" w:rsidRPr="00892F13" w14:paraId="134C66BF" w14:textId="77777777" w:rsidTr="005E2AAF">
        <w:tc>
          <w:tcPr>
            <w:tcW w:w="2547" w:type="dxa"/>
          </w:tcPr>
          <w:p w14:paraId="22DA709F" w14:textId="77777777" w:rsidR="00892F13" w:rsidRPr="005E2AAF" w:rsidRDefault="00892F13" w:rsidP="00892F13">
            <w:pPr>
              <w:jc w:val="center"/>
              <w:rPr>
                <w:b/>
                <w:bCs/>
              </w:rPr>
            </w:pPr>
            <w:r w:rsidRPr="005E2AAF">
              <w:rPr>
                <w:b/>
                <w:bCs/>
              </w:rPr>
              <w:t>SEP – DEC 2024</w:t>
            </w:r>
          </w:p>
          <w:p w14:paraId="311F3D15" w14:textId="77777777" w:rsidR="00892F13" w:rsidRPr="005E2AAF" w:rsidRDefault="00892F13" w:rsidP="00892F13">
            <w:pPr>
              <w:jc w:val="center"/>
            </w:pPr>
          </w:p>
          <w:p w14:paraId="167726BF" w14:textId="77777777" w:rsidR="00892F13" w:rsidRPr="005E2AAF" w:rsidRDefault="00892F13" w:rsidP="00892F13">
            <w:pPr>
              <w:jc w:val="center"/>
            </w:pPr>
            <w:r w:rsidRPr="005E2AAF">
              <w:t>14 WEEKS</w:t>
            </w:r>
          </w:p>
          <w:p w14:paraId="7416383D" w14:textId="77777777" w:rsidR="00892F13" w:rsidRPr="005E2AAF" w:rsidRDefault="00892F13" w:rsidP="00892F13">
            <w:pPr>
              <w:jc w:val="center"/>
            </w:pPr>
            <w:r w:rsidRPr="005E2AAF">
              <w:t>(3 DAYS PER WEEK)</w:t>
            </w:r>
          </w:p>
        </w:tc>
        <w:tc>
          <w:tcPr>
            <w:tcW w:w="6237" w:type="dxa"/>
          </w:tcPr>
          <w:p w14:paraId="1378679C" w14:textId="77777777" w:rsidR="00892F13" w:rsidRPr="005E2AAF" w:rsidRDefault="00892F13" w:rsidP="00892F13">
            <w:pPr>
              <w:rPr>
                <w:b/>
                <w:bCs/>
              </w:rPr>
            </w:pPr>
            <w:r w:rsidRPr="005E2AAF">
              <w:rPr>
                <w:b/>
                <w:bCs/>
              </w:rPr>
              <w:t>9 September – 11 December</w:t>
            </w:r>
          </w:p>
          <w:p w14:paraId="0D2B916F" w14:textId="77777777" w:rsidR="00892F13" w:rsidRPr="005E2AAF" w:rsidRDefault="00892F13" w:rsidP="00892F13">
            <w:r w:rsidRPr="005E2AAF">
              <w:t xml:space="preserve">Required Attendance </w:t>
            </w:r>
          </w:p>
          <w:p w14:paraId="5B7706EB" w14:textId="77777777" w:rsidR="00892F13" w:rsidRPr="005E2AAF" w:rsidRDefault="00892F13" w:rsidP="005E2AAF">
            <w:pPr>
              <w:pStyle w:val="ListParagraph"/>
              <w:numPr>
                <w:ilvl w:val="0"/>
                <w:numId w:val="1"/>
              </w:numPr>
            </w:pPr>
            <w:r w:rsidRPr="005E2AAF">
              <w:t>Bush Retreat</w:t>
            </w:r>
            <w:r w:rsidR="00A23AAE" w:rsidRPr="005E2AAF">
              <w:t>:  9</w:t>
            </w:r>
            <w:r w:rsidRPr="005E2AAF">
              <w:t xml:space="preserve"> – </w:t>
            </w:r>
            <w:r w:rsidR="00E77F38" w:rsidRPr="005E2AAF">
              <w:t>1</w:t>
            </w:r>
            <w:r w:rsidR="00A23AAE" w:rsidRPr="005E2AAF">
              <w:t xml:space="preserve">1 </w:t>
            </w:r>
            <w:r w:rsidRPr="005E2AAF">
              <w:t>September</w:t>
            </w:r>
          </w:p>
          <w:p w14:paraId="4C6AD8D1" w14:textId="77777777" w:rsidR="00892F13" w:rsidRPr="005E2AAF" w:rsidRDefault="00892F13" w:rsidP="005E2AAF">
            <w:pPr>
              <w:pStyle w:val="ListParagraph"/>
              <w:numPr>
                <w:ilvl w:val="0"/>
                <w:numId w:val="1"/>
              </w:numPr>
            </w:pPr>
            <w:r w:rsidRPr="005E2AAF">
              <w:t>8:30am – 5:00pm Tuesdays</w:t>
            </w:r>
            <w:r w:rsidR="00D72944" w:rsidRPr="005E2AAF">
              <w:t xml:space="preserve">, </w:t>
            </w:r>
            <w:r w:rsidRPr="005E2AAF">
              <w:t>Wednesdays</w:t>
            </w:r>
            <w:r w:rsidR="00D72944" w:rsidRPr="005E2AAF">
              <w:t xml:space="preserve"> and Thursdays</w:t>
            </w:r>
          </w:p>
          <w:p w14:paraId="3A0CACC2" w14:textId="77777777" w:rsidR="00892F13" w:rsidRPr="005E2AAF" w:rsidRDefault="00D72944" w:rsidP="005E2AAF">
            <w:pPr>
              <w:pStyle w:val="ListParagraph"/>
              <w:numPr>
                <w:ilvl w:val="0"/>
                <w:numId w:val="1"/>
              </w:numPr>
            </w:pPr>
            <w:r w:rsidRPr="005E2AAF">
              <w:rPr>
                <w:i/>
                <w:iCs/>
              </w:rPr>
              <w:t xml:space="preserve">plus </w:t>
            </w:r>
            <w:r w:rsidRPr="005E2AAF">
              <w:t>additional hours of on-call duty</w:t>
            </w:r>
          </w:p>
        </w:tc>
      </w:tr>
      <w:tr w:rsidR="00892F13" w:rsidRPr="00892F13" w14:paraId="3B70C22D" w14:textId="77777777" w:rsidTr="005E2AAF">
        <w:tc>
          <w:tcPr>
            <w:tcW w:w="2547" w:type="dxa"/>
          </w:tcPr>
          <w:p w14:paraId="750E5FD0" w14:textId="77777777" w:rsidR="00892F13" w:rsidRPr="005E2AAF" w:rsidRDefault="00D72944" w:rsidP="00892F13">
            <w:pPr>
              <w:jc w:val="center"/>
              <w:rPr>
                <w:b/>
                <w:bCs/>
              </w:rPr>
            </w:pPr>
            <w:r w:rsidRPr="005E2AAF">
              <w:rPr>
                <w:b/>
                <w:bCs/>
              </w:rPr>
              <w:t>NOV 2024 – FEB 2025</w:t>
            </w:r>
          </w:p>
          <w:p w14:paraId="437E91C5" w14:textId="77777777" w:rsidR="00D72944" w:rsidRPr="005E2AAF" w:rsidRDefault="00D72944" w:rsidP="00892F13">
            <w:pPr>
              <w:jc w:val="center"/>
              <w:rPr>
                <w:b/>
                <w:bCs/>
              </w:rPr>
            </w:pPr>
          </w:p>
          <w:p w14:paraId="69AAF8EC" w14:textId="77777777" w:rsidR="00D72944" w:rsidRPr="005E2AAF" w:rsidRDefault="00D72944" w:rsidP="00892F13">
            <w:pPr>
              <w:jc w:val="center"/>
            </w:pPr>
            <w:r w:rsidRPr="005E2AAF">
              <w:t>12 WEEKS</w:t>
            </w:r>
          </w:p>
          <w:p w14:paraId="5F1C6514" w14:textId="77777777" w:rsidR="00D72944" w:rsidRPr="005E2AAF" w:rsidRDefault="00D72944" w:rsidP="00892F13">
            <w:pPr>
              <w:jc w:val="center"/>
            </w:pPr>
            <w:r w:rsidRPr="005E2AAF">
              <w:t>(5 DAYS PER WEEK)</w:t>
            </w:r>
          </w:p>
        </w:tc>
        <w:tc>
          <w:tcPr>
            <w:tcW w:w="6237" w:type="dxa"/>
          </w:tcPr>
          <w:p w14:paraId="5F5E86F5" w14:textId="77777777" w:rsidR="00892F13" w:rsidRPr="005E2AAF" w:rsidRDefault="00D72944" w:rsidP="00D72944">
            <w:pPr>
              <w:rPr>
                <w:b/>
                <w:bCs/>
              </w:rPr>
            </w:pPr>
            <w:r w:rsidRPr="005E2AAF">
              <w:rPr>
                <w:b/>
                <w:bCs/>
              </w:rPr>
              <w:t>18 November – 7 February</w:t>
            </w:r>
          </w:p>
          <w:p w14:paraId="486C44E9" w14:textId="77777777" w:rsidR="00D72944" w:rsidRPr="005E2AAF" w:rsidRDefault="00300525" w:rsidP="00D72944">
            <w:r w:rsidRPr="005E2AAF">
              <w:t>Required Attendance</w:t>
            </w:r>
          </w:p>
          <w:p w14:paraId="7C9C8BA9" w14:textId="77777777" w:rsidR="00300525" w:rsidRPr="005E2AAF" w:rsidRDefault="00300525" w:rsidP="005E2AAF">
            <w:pPr>
              <w:pStyle w:val="ListParagraph"/>
              <w:numPr>
                <w:ilvl w:val="0"/>
                <w:numId w:val="2"/>
              </w:numPr>
            </w:pPr>
            <w:r w:rsidRPr="005E2AAF">
              <w:t>Bush Retreat</w:t>
            </w:r>
            <w:r w:rsidR="00E77F38" w:rsidRPr="005E2AAF">
              <w:t>:</w:t>
            </w:r>
            <w:r w:rsidRPr="005E2AAF">
              <w:t xml:space="preserve"> 18</w:t>
            </w:r>
            <w:r w:rsidR="00E77F38" w:rsidRPr="005E2AAF">
              <w:t xml:space="preserve"> </w:t>
            </w:r>
            <w:r w:rsidRPr="005E2AAF">
              <w:t>-</w:t>
            </w:r>
            <w:r w:rsidR="00E77F38" w:rsidRPr="005E2AAF">
              <w:t xml:space="preserve"> </w:t>
            </w:r>
            <w:r w:rsidRPr="005E2AAF">
              <w:t>20 November</w:t>
            </w:r>
          </w:p>
          <w:p w14:paraId="1CA6DD9D" w14:textId="77777777" w:rsidR="00300525" w:rsidRPr="005E2AAF" w:rsidRDefault="00300525" w:rsidP="005E2AAF">
            <w:pPr>
              <w:pStyle w:val="ListParagraph"/>
              <w:numPr>
                <w:ilvl w:val="0"/>
                <w:numId w:val="2"/>
              </w:numPr>
            </w:pPr>
            <w:r w:rsidRPr="005E2AAF">
              <w:t>8:30 – 5:00pm Mondays – Fridays</w:t>
            </w:r>
          </w:p>
          <w:p w14:paraId="48909665" w14:textId="77777777" w:rsidR="00300525" w:rsidRPr="005E2AAF" w:rsidRDefault="00300525" w:rsidP="005E2AAF">
            <w:pPr>
              <w:pStyle w:val="ListParagraph"/>
              <w:numPr>
                <w:ilvl w:val="0"/>
                <w:numId w:val="2"/>
              </w:numPr>
            </w:pPr>
            <w:r w:rsidRPr="005E2AAF">
              <w:rPr>
                <w:i/>
                <w:iCs/>
              </w:rPr>
              <w:t xml:space="preserve">plus </w:t>
            </w:r>
            <w:r w:rsidRPr="005E2AAF">
              <w:t>additional hours of on-call duty</w:t>
            </w:r>
          </w:p>
          <w:p w14:paraId="6DE669AB" w14:textId="77777777" w:rsidR="00300525" w:rsidRPr="005E2AAF" w:rsidRDefault="00300525" w:rsidP="00D72944">
            <w:r w:rsidRPr="005E2AAF">
              <w:t>(Holiday Break 23-27 December)</w:t>
            </w:r>
          </w:p>
        </w:tc>
      </w:tr>
      <w:tr w:rsidR="00892F13" w:rsidRPr="00892F13" w14:paraId="19A6D308" w14:textId="77777777" w:rsidTr="005E2AAF">
        <w:tc>
          <w:tcPr>
            <w:tcW w:w="2547" w:type="dxa"/>
          </w:tcPr>
          <w:p w14:paraId="6FD61854" w14:textId="77777777" w:rsidR="00892F13" w:rsidRPr="005E2AAF" w:rsidRDefault="004D2897" w:rsidP="00892F13">
            <w:pPr>
              <w:jc w:val="center"/>
              <w:rPr>
                <w:b/>
                <w:bCs/>
              </w:rPr>
            </w:pPr>
            <w:r w:rsidRPr="005E2AAF">
              <w:rPr>
                <w:b/>
                <w:bCs/>
              </w:rPr>
              <w:t>FEB – JULY 2025</w:t>
            </w:r>
          </w:p>
          <w:p w14:paraId="03704282" w14:textId="77777777" w:rsidR="004D2897" w:rsidRPr="005E2AAF" w:rsidRDefault="004D2897" w:rsidP="00892F13">
            <w:pPr>
              <w:jc w:val="center"/>
              <w:rPr>
                <w:b/>
                <w:bCs/>
              </w:rPr>
            </w:pPr>
          </w:p>
          <w:p w14:paraId="04B42F9A" w14:textId="77777777" w:rsidR="004D2897" w:rsidRPr="005E2AAF" w:rsidRDefault="004D2897" w:rsidP="00892F13">
            <w:pPr>
              <w:jc w:val="center"/>
            </w:pPr>
            <w:r w:rsidRPr="005E2AAF">
              <w:t>22 WEEKS</w:t>
            </w:r>
          </w:p>
          <w:p w14:paraId="0F92C72B" w14:textId="77777777" w:rsidR="004D2897" w:rsidRPr="005E2AAF" w:rsidRDefault="004D2897" w:rsidP="00892F13">
            <w:pPr>
              <w:jc w:val="center"/>
            </w:pPr>
            <w:r w:rsidRPr="005E2AAF">
              <w:t>(2 DAYS PER WEEK)</w:t>
            </w:r>
          </w:p>
        </w:tc>
        <w:tc>
          <w:tcPr>
            <w:tcW w:w="6237" w:type="dxa"/>
          </w:tcPr>
          <w:p w14:paraId="0CEF7425" w14:textId="77777777" w:rsidR="00892F13" w:rsidRPr="005E2AAF" w:rsidRDefault="004D2897" w:rsidP="004D2897">
            <w:pPr>
              <w:rPr>
                <w:b/>
                <w:bCs/>
              </w:rPr>
            </w:pPr>
            <w:r w:rsidRPr="005E2AAF">
              <w:rPr>
                <w:b/>
                <w:bCs/>
              </w:rPr>
              <w:t>10 February – 9 July</w:t>
            </w:r>
          </w:p>
          <w:p w14:paraId="594779C5" w14:textId="77777777" w:rsidR="004D2897" w:rsidRPr="005E2AAF" w:rsidRDefault="004D2897" w:rsidP="004D2897">
            <w:r w:rsidRPr="005E2AAF">
              <w:t>Required Attendance</w:t>
            </w:r>
          </w:p>
          <w:p w14:paraId="26175B9A" w14:textId="77777777" w:rsidR="004D2897" w:rsidRPr="005E2AAF" w:rsidRDefault="004D2897" w:rsidP="005E2AAF">
            <w:pPr>
              <w:pStyle w:val="ListParagraph"/>
              <w:numPr>
                <w:ilvl w:val="0"/>
                <w:numId w:val="3"/>
              </w:numPr>
            </w:pPr>
            <w:r w:rsidRPr="005E2AAF">
              <w:t>Bush Retreat</w:t>
            </w:r>
            <w:r w:rsidR="00A23AAE" w:rsidRPr="005E2AAF">
              <w:t>:</w:t>
            </w:r>
            <w:r w:rsidRPr="005E2AAF">
              <w:t xml:space="preserve"> 1</w:t>
            </w:r>
            <w:r w:rsidR="00A23AAE" w:rsidRPr="005E2AAF">
              <w:t>0</w:t>
            </w:r>
            <w:r w:rsidRPr="005E2AAF">
              <w:t xml:space="preserve"> – 1</w:t>
            </w:r>
            <w:r w:rsidR="00A23AAE" w:rsidRPr="005E2AAF">
              <w:t>2</w:t>
            </w:r>
            <w:r w:rsidRPr="005E2AAF">
              <w:t xml:space="preserve"> February</w:t>
            </w:r>
          </w:p>
          <w:p w14:paraId="53765008" w14:textId="77777777" w:rsidR="004D2897" w:rsidRPr="005E2AAF" w:rsidRDefault="004D2897" w:rsidP="005E2AAF">
            <w:pPr>
              <w:pStyle w:val="ListParagraph"/>
              <w:numPr>
                <w:ilvl w:val="0"/>
                <w:numId w:val="3"/>
              </w:numPr>
            </w:pPr>
            <w:r w:rsidRPr="005E2AAF">
              <w:t>8:30am – 5:00pm Tuesdays and Wednesdays</w:t>
            </w:r>
          </w:p>
          <w:p w14:paraId="7CE93518" w14:textId="77777777" w:rsidR="004D2897" w:rsidRPr="005E2AAF" w:rsidRDefault="004D2897" w:rsidP="005E2AAF">
            <w:pPr>
              <w:pStyle w:val="ListParagraph"/>
              <w:numPr>
                <w:ilvl w:val="0"/>
                <w:numId w:val="3"/>
              </w:numPr>
            </w:pPr>
            <w:r w:rsidRPr="005E2AAF">
              <w:rPr>
                <w:i/>
                <w:iCs/>
              </w:rPr>
              <w:t xml:space="preserve">plus </w:t>
            </w:r>
            <w:r w:rsidRPr="005E2AAF">
              <w:t>additional hours of on-call duty</w:t>
            </w:r>
          </w:p>
        </w:tc>
      </w:tr>
      <w:tr w:rsidR="00892F13" w:rsidRPr="00892F13" w14:paraId="7ED13646" w14:textId="77777777" w:rsidTr="005E2AAF">
        <w:tc>
          <w:tcPr>
            <w:tcW w:w="2547" w:type="dxa"/>
          </w:tcPr>
          <w:p w14:paraId="2FFA9061" w14:textId="77777777" w:rsidR="00892F13" w:rsidRPr="005E2AAF" w:rsidRDefault="004D2897" w:rsidP="00892F13">
            <w:pPr>
              <w:jc w:val="center"/>
              <w:rPr>
                <w:b/>
                <w:bCs/>
              </w:rPr>
            </w:pPr>
            <w:r w:rsidRPr="005E2AAF">
              <w:rPr>
                <w:b/>
                <w:bCs/>
              </w:rPr>
              <w:t>JUL – DEC 2025</w:t>
            </w:r>
          </w:p>
          <w:p w14:paraId="3A81B51A" w14:textId="77777777" w:rsidR="004D2897" w:rsidRPr="005E2AAF" w:rsidRDefault="004D2897" w:rsidP="00892F13">
            <w:pPr>
              <w:jc w:val="center"/>
              <w:rPr>
                <w:b/>
                <w:bCs/>
              </w:rPr>
            </w:pPr>
          </w:p>
          <w:p w14:paraId="1D0D7473" w14:textId="77777777" w:rsidR="004D2897" w:rsidRPr="005E2AAF" w:rsidRDefault="004D2897" w:rsidP="00892F13">
            <w:pPr>
              <w:jc w:val="center"/>
            </w:pPr>
            <w:r w:rsidRPr="005E2AAF">
              <w:t>22 WEEKS</w:t>
            </w:r>
          </w:p>
          <w:p w14:paraId="283916A0" w14:textId="77777777" w:rsidR="004D2897" w:rsidRPr="005E2AAF" w:rsidRDefault="004D2897" w:rsidP="00892F13">
            <w:pPr>
              <w:jc w:val="center"/>
            </w:pPr>
            <w:r w:rsidRPr="005E2AAF">
              <w:t>(2 DAYS PER WEEK)</w:t>
            </w:r>
          </w:p>
        </w:tc>
        <w:tc>
          <w:tcPr>
            <w:tcW w:w="6237" w:type="dxa"/>
          </w:tcPr>
          <w:p w14:paraId="3125D077" w14:textId="77777777" w:rsidR="00892F13" w:rsidRPr="005E2AAF" w:rsidRDefault="00E77F38" w:rsidP="004D2897">
            <w:pPr>
              <w:rPr>
                <w:b/>
                <w:bCs/>
              </w:rPr>
            </w:pPr>
            <w:r w:rsidRPr="005E2AAF">
              <w:rPr>
                <w:b/>
                <w:bCs/>
              </w:rPr>
              <w:t>14 July – 11 Dec</w:t>
            </w:r>
          </w:p>
          <w:p w14:paraId="12BB44FE" w14:textId="77777777" w:rsidR="00A23AAE" w:rsidRPr="005E2AAF" w:rsidRDefault="00A23AAE" w:rsidP="004D2897">
            <w:r w:rsidRPr="005E2AAF">
              <w:t>Required Attendance</w:t>
            </w:r>
          </w:p>
          <w:p w14:paraId="35527CFF" w14:textId="77777777" w:rsidR="00A23AAE" w:rsidRPr="005E2AAF" w:rsidRDefault="00A23AAE" w:rsidP="005E2AAF">
            <w:pPr>
              <w:pStyle w:val="ListParagraph"/>
              <w:numPr>
                <w:ilvl w:val="0"/>
                <w:numId w:val="4"/>
              </w:numPr>
            </w:pPr>
            <w:r w:rsidRPr="005E2AAF">
              <w:t>Bush Retreat: 14 – 16 July</w:t>
            </w:r>
          </w:p>
          <w:p w14:paraId="557E46F8" w14:textId="77777777" w:rsidR="00A23AAE" w:rsidRPr="005E2AAF" w:rsidRDefault="00A23AAE" w:rsidP="005E2AAF">
            <w:pPr>
              <w:pStyle w:val="ListParagraph"/>
              <w:numPr>
                <w:ilvl w:val="0"/>
                <w:numId w:val="4"/>
              </w:numPr>
            </w:pPr>
            <w:r w:rsidRPr="005E2AAF">
              <w:t>8:30am – 5:00pm Wednesday and Thursdays</w:t>
            </w:r>
          </w:p>
          <w:p w14:paraId="6875808B" w14:textId="77777777" w:rsidR="00A23AAE" w:rsidRPr="005E2AAF" w:rsidRDefault="00A23AAE" w:rsidP="005E2AAF">
            <w:pPr>
              <w:pStyle w:val="ListParagraph"/>
              <w:numPr>
                <w:ilvl w:val="0"/>
                <w:numId w:val="4"/>
              </w:numPr>
            </w:pPr>
            <w:r w:rsidRPr="005E2AAF">
              <w:rPr>
                <w:i/>
                <w:iCs/>
              </w:rPr>
              <w:t xml:space="preserve">plus </w:t>
            </w:r>
            <w:r w:rsidRPr="005E2AAF">
              <w:t>additional hours of on-call duty</w:t>
            </w:r>
          </w:p>
        </w:tc>
      </w:tr>
      <w:tr w:rsidR="00892F13" w:rsidRPr="00892F13" w14:paraId="3FAEA36D" w14:textId="77777777" w:rsidTr="005E2AAF">
        <w:tc>
          <w:tcPr>
            <w:tcW w:w="2547" w:type="dxa"/>
          </w:tcPr>
          <w:p w14:paraId="3B1C1D35" w14:textId="77777777" w:rsidR="00892F13" w:rsidRPr="005E2AAF" w:rsidRDefault="00A23AAE" w:rsidP="00892F13">
            <w:pPr>
              <w:jc w:val="center"/>
              <w:rPr>
                <w:b/>
                <w:bCs/>
              </w:rPr>
            </w:pPr>
            <w:r w:rsidRPr="005E2AAF">
              <w:rPr>
                <w:b/>
                <w:bCs/>
              </w:rPr>
              <w:t>NOV 2024 – FEB 2026</w:t>
            </w:r>
          </w:p>
          <w:p w14:paraId="409944CF" w14:textId="77777777" w:rsidR="00A23AAE" w:rsidRPr="005E2AAF" w:rsidRDefault="00A23AAE" w:rsidP="00892F13">
            <w:pPr>
              <w:jc w:val="center"/>
              <w:rPr>
                <w:b/>
                <w:bCs/>
              </w:rPr>
            </w:pPr>
          </w:p>
          <w:p w14:paraId="52F188C6" w14:textId="77777777" w:rsidR="00A23AAE" w:rsidRPr="005E2AAF" w:rsidRDefault="00A23AAE" w:rsidP="00892F13">
            <w:pPr>
              <w:jc w:val="center"/>
            </w:pPr>
            <w:r w:rsidRPr="005E2AAF">
              <w:t>12 WEEKS</w:t>
            </w:r>
          </w:p>
          <w:p w14:paraId="1718EA06" w14:textId="77777777" w:rsidR="00A23AAE" w:rsidRPr="005E2AAF" w:rsidRDefault="00A23AAE" w:rsidP="00892F13">
            <w:pPr>
              <w:jc w:val="center"/>
            </w:pPr>
            <w:r w:rsidRPr="005E2AAF">
              <w:t>(5 WEEKS PER WEEK)</w:t>
            </w:r>
          </w:p>
        </w:tc>
        <w:tc>
          <w:tcPr>
            <w:tcW w:w="6237" w:type="dxa"/>
          </w:tcPr>
          <w:p w14:paraId="31D6B6B5" w14:textId="77777777" w:rsidR="00892F13" w:rsidRPr="005E2AAF" w:rsidRDefault="00A23AAE" w:rsidP="004D2897">
            <w:pPr>
              <w:rPr>
                <w:b/>
                <w:bCs/>
              </w:rPr>
            </w:pPr>
            <w:r w:rsidRPr="005E2AAF">
              <w:rPr>
                <w:b/>
                <w:bCs/>
              </w:rPr>
              <w:t>17 November – 6 February</w:t>
            </w:r>
          </w:p>
          <w:p w14:paraId="152BFF05" w14:textId="77777777" w:rsidR="00A23AAE" w:rsidRPr="005E2AAF" w:rsidRDefault="00A23AAE" w:rsidP="004D2897">
            <w:r w:rsidRPr="005E2AAF">
              <w:t>Required Attendance</w:t>
            </w:r>
          </w:p>
          <w:p w14:paraId="53E31E4F" w14:textId="77777777" w:rsidR="00A23AAE" w:rsidRPr="005E2AAF" w:rsidRDefault="005E2AAF" w:rsidP="005E2AAF">
            <w:pPr>
              <w:pStyle w:val="ListParagraph"/>
              <w:numPr>
                <w:ilvl w:val="0"/>
                <w:numId w:val="5"/>
              </w:numPr>
            </w:pPr>
            <w:r w:rsidRPr="005E2AAF">
              <w:t>Bush Retreat 17 – 19 November</w:t>
            </w:r>
          </w:p>
          <w:p w14:paraId="4B0E9F14" w14:textId="77777777" w:rsidR="005E2AAF" w:rsidRPr="005E2AAF" w:rsidRDefault="005E2AAF" w:rsidP="005E2AAF">
            <w:pPr>
              <w:pStyle w:val="ListParagraph"/>
              <w:numPr>
                <w:ilvl w:val="0"/>
                <w:numId w:val="5"/>
              </w:numPr>
            </w:pPr>
            <w:r w:rsidRPr="005E2AAF">
              <w:t>8:30am – 5:00pm Monday – Friday</w:t>
            </w:r>
          </w:p>
          <w:p w14:paraId="0AF9AF11" w14:textId="77777777" w:rsidR="005E2AAF" w:rsidRPr="005E2AAF" w:rsidRDefault="005E2AAF" w:rsidP="005E2AAF">
            <w:pPr>
              <w:pStyle w:val="ListParagraph"/>
              <w:numPr>
                <w:ilvl w:val="0"/>
                <w:numId w:val="5"/>
              </w:numPr>
            </w:pPr>
            <w:r w:rsidRPr="005E2AAF">
              <w:rPr>
                <w:i/>
                <w:iCs/>
              </w:rPr>
              <w:t xml:space="preserve">plus </w:t>
            </w:r>
            <w:r w:rsidRPr="005E2AAF">
              <w:t>additional hours of on-call duty</w:t>
            </w:r>
          </w:p>
          <w:p w14:paraId="27BDC8C3" w14:textId="77777777" w:rsidR="005E2AAF" w:rsidRPr="005E2AAF" w:rsidRDefault="005E2AAF" w:rsidP="004D2897">
            <w:r w:rsidRPr="005E2AAF">
              <w:t>(Holiday Break 22 – 26 December)</w:t>
            </w:r>
          </w:p>
          <w:p w14:paraId="36CBB369" w14:textId="77777777" w:rsidR="005E2AAF" w:rsidRPr="005E2AAF" w:rsidRDefault="005E2AAF" w:rsidP="004D2897">
            <w:pPr>
              <w:rPr>
                <w:i/>
                <w:iCs/>
              </w:rPr>
            </w:pPr>
            <w:r w:rsidRPr="005E2AAF">
              <w:rPr>
                <w:i/>
                <w:iCs/>
              </w:rPr>
              <w:t>Two concurrent courses may be offered</w:t>
            </w:r>
          </w:p>
        </w:tc>
      </w:tr>
    </w:tbl>
    <w:p w14:paraId="29C07619" w14:textId="77777777" w:rsidR="005E2AAF" w:rsidRDefault="005E2AAF" w:rsidP="005E2AAF">
      <w:pPr>
        <w:pStyle w:val="Default"/>
        <w:rPr>
          <w:sz w:val="22"/>
          <w:szCs w:val="22"/>
        </w:rPr>
      </w:pPr>
      <w:r>
        <w:rPr>
          <w:b/>
          <w:bCs/>
          <w:sz w:val="22"/>
          <w:szCs w:val="22"/>
        </w:rPr>
        <w:t xml:space="preserve">Please note: </w:t>
      </w:r>
    </w:p>
    <w:p w14:paraId="577F6D54" w14:textId="77777777" w:rsidR="005E2AAF" w:rsidRDefault="005E2AAF" w:rsidP="005E2AAF">
      <w:pPr>
        <w:pStyle w:val="Default"/>
        <w:spacing w:after="61"/>
        <w:rPr>
          <w:sz w:val="20"/>
          <w:szCs w:val="20"/>
        </w:rPr>
      </w:pPr>
      <w:r>
        <w:rPr>
          <w:sz w:val="20"/>
          <w:szCs w:val="20"/>
        </w:rPr>
        <w:t xml:space="preserve">• We aim to fill all positions 6 – 8 weeks prior to course start date. Please apply at your earliest convenience. </w:t>
      </w:r>
    </w:p>
    <w:p w14:paraId="4E921DF6" w14:textId="77777777" w:rsidR="005E2AAF" w:rsidRDefault="005E2AAF" w:rsidP="005E2AAF">
      <w:pPr>
        <w:pStyle w:val="Default"/>
        <w:spacing w:after="61"/>
        <w:rPr>
          <w:sz w:val="20"/>
          <w:szCs w:val="20"/>
        </w:rPr>
      </w:pPr>
      <w:r>
        <w:rPr>
          <w:sz w:val="20"/>
          <w:szCs w:val="20"/>
        </w:rPr>
        <w:t xml:space="preserve">• Through a collaborative arrangement with the Banyule Network CPE Centre in Victoria, students enrolled in Banyule online courses may complete their clinical practice within the Royal Perth Bentley Group. For more information visit Clinical Pastoral Education Centre – Banyule Network (banyuleuc.org.au) </w:t>
      </w:r>
    </w:p>
    <w:p w14:paraId="5694362A" w14:textId="77777777" w:rsidR="005E2AAF" w:rsidRDefault="005E2AAF" w:rsidP="005E2AAF">
      <w:pPr>
        <w:pStyle w:val="Default"/>
        <w:spacing w:after="61"/>
        <w:rPr>
          <w:sz w:val="20"/>
          <w:szCs w:val="20"/>
        </w:rPr>
      </w:pPr>
      <w:r>
        <w:rPr>
          <w:sz w:val="20"/>
          <w:szCs w:val="20"/>
        </w:rPr>
        <w:t xml:space="preserve">• The Royal Perth Bentley Group consists of Royal Perth Hospital and Bentley Health Service. CPE Classroom sessions, Individual Supervisory Sessions and Clinical Practice will be conducted across both campuses. </w:t>
      </w:r>
    </w:p>
    <w:p w14:paraId="0EEED442" w14:textId="77777777" w:rsidR="005E2AAF" w:rsidRDefault="005E2AAF" w:rsidP="005E2AAF">
      <w:pPr>
        <w:pStyle w:val="Default"/>
        <w:spacing w:after="61"/>
        <w:rPr>
          <w:sz w:val="20"/>
          <w:szCs w:val="20"/>
        </w:rPr>
      </w:pPr>
      <w:r>
        <w:rPr>
          <w:sz w:val="20"/>
          <w:szCs w:val="20"/>
        </w:rPr>
        <w:t xml:space="preserve">• The Centre for Wellbeing and Sustainable Practice services will expand to Armadale and Kalamunda Hospitals. Clinical placements may be available at one of those facilities. </w:t>
      </w:r>
    </w:p>
    <w:p w14:paraId="7B51AA23" w14:textId="77777777" w:rsidR="00892F13" w:rsidRPr="00892F13" w:rsidRDefault="005E2AAF" w:rsidP="005E2AAF">
      <w:pPr>
        <w:pStyle w:val="Default"/>
        <w:rPr>
          <w:b/>
          <w:bCs/>
          <w:sz w:val="28"/>
          <w:szCs w:val="28"/>
        </w:rPr>
      </w:pPr>
      <w:r>
        <w:rPr>
          <w:sz w:val="20"/>
          <w:szCs w:val="20"/>
        </w:rPr>
        <w:t xml:space="preserve">• “Clinical Pastoral Education / Compassionate Care Education” (above) indicates our courses are widely inclusive of people from a wide range of worldviews and belief systems – theistic, agnostic and atheistic. We welcome students for whom compassion is a primary value. </w:t>
      </w:r>
    </w:p>
    <w:sectPr w:rsidR="00892F13" w:rsidRPr="00892F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E978" w14:textId="77777777" w:rsidR="005E2AAF" w:rsidRDefault="005E2AAF" w:rsidP="005E2AAF">
      <w:pPr>
        <w:spacing w:after="0" w:line="240" w:lineRule="auto"/>
      </w:pPr>
      <w:r>
        <w:separator/>
      </w:r>
    </w:p>
  </w:endnote>
  <w:endnote w:type="continuationSeparator" w:id="0">
    <w:p w14:paraId="7D67A4A9" w14:textId="77777777" w:rsidR="005E2AAF" w:rsidRDefault="005E2AAF" w:rsidP="005E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978" w14:textId="77777777" w:rsidR="005E2AAF" w:rsidRDefault="005E2AAF" w:rsidP="005E2AAF">
      <w:pPr>
        <w:spacing w:after="0" w:line="240" w:lineRule="auto"/>
      </w:pPr>
      <w:r>
        <w:separator/>
      </w:r>
    </w:p>
  </w:footnote>
  <w:footnote w:type="continuationSeparator" w:id="0">
    <w:p w14:paraId="17470C5A" w14:textId="77777777" w:rsidR="005E2AAF" w:rsidRDefault="005E2AAF" w:rsidP="005E2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0EF4" w14:textId="77777777" w:rsidR="005E2AAF" w:rsidRDefault="005E2AAF">
    <w:pPr>
      <w:pStyle w:val="Header"/>
    </w:pPr>
    <w:r>
      <w:rPr>
        <w:noProof/>
      </w:rPr>
      <w:drawing>
        <wp:anchor distT="0" distB="0" distL="114300" distR="114300" simplePos="0" relativeHeight="251659264" behindDoc="1" locked="0" layoutInCell="1" allowOverlap="1" wp14:anchorId="7B093FC6" wp14:editId="2CE07B34">
          <wp:simplePos x="0" y="0"/>
          <wp:positionH relativeFrom="margin">
            <wp:align>center</wp:align>
          </wp:positionH>
          <wp:positionV relativeFrom="paragraph">
            <wp:posOffset>26879</wp:posOffset>
          </wp:positionV>
          <wp:extent cx="3429000" cy="878555"/>
          <wp:effectExtent l="0" t="0" r="0" b="0"/>
          <wp:wrapTight wrapText="bothSides">
            <wp:wrapPolygon edited="0">
              <wp:start x="0" y="0"/>
              <wp:lineTo x="0" y="21085"/>
              <wp:lineTo x="21480" y="21085"/>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878555"/>
                  </a:xfrm>
                  <a:prstGeom prst="rect">
                    <a:avLst/>
                  </a:prstGeom>
                  <a:noFill/>
                  <a:ln>
                    <a:noFill/>
                  </a:ln>
                </pic:spPr>
              </pic:pic>
            </a:graphicData>
          </a:graphic>
        </wp:anchor>
      </w:drawing>
    </w:r>
  </w:p>
  <w:p w14:paraId="5652A62B" w14:textId="77777777" w:rsidR="005E2AAF" w:rsidRDefault="005E2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B5E"/>
    <w:multiLevelType w:val="hybridMultilevel"/>
    <w:tmpl w:val="CD48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B0084"/>
    <w:multiLevelType w:val="hybridMultilevel"/>
    <w:tmpl w:val="2422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1A27E2"/>
    <w:multiLevelType w:val="hybridMultilevel"/>
    <w:tmpl w:val="0086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E33BB8"/>
    <w:multiLevelType w:val="hybridMultilevel"/>
    <w:tmpl w:val="2AB6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7E1BD4"/>
    <w:multiLevelType w:val="hybridMultilevel"/>
    <w:tmpl w:val="AFFC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2363519">
    <w:abstractNumId w:val="2"/>
  </w:num>
  <w:num w:numId="2" w16cid:durableId="559052410">
    <w:abstractNumId w:val="1"/>
  </w:num>
  <w:num w:numId="3" w16cid:durableId="1607614834">
    <w:abstractNumId w:val="0"/>
  </w:num>
  <w:num w:numId="4" w16cid:durableId="301883637">
    <w:abstractNumId w:val="4"/>
  </w:num>
  <w:num w:numId="5" w16cid:durableId="1839031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13"/>
    <w:rsid w:val="00300525"/>
    <w:rsid w:val="004D2897"/>
    <w:rsid w:val="005E2AAF"/>
    <w:rsid w:val="006D2817"/>
    <w:rsid w:val="00892F13"/>
    <w:rsid w:val="00A23AAE"/>
    <w:rsid w:val="00AE1D3D"/>
    <w:rsid w:val="00BF7B65"/>
    <w:rsid w:val="00D72944"/>
    <w:rsid w:val="00E67D1F"/>
    <w:rsid w:val="00E7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E186"/>
  <w15:chartTrackingRefBased/>
  <w15:docId w15:val="{6E485EBB-E378-46F2-AF92-7EE93E89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F1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table" w:styleId="TableGrid">
    <w:name w:val="Table Grid"/>
    <w:basedOn w:val="TableNormal"/>
    <w:uiPriority w:val="39"/>
    <w:rsid w:val="0089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25"/>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5E2AAF"/>
    <w:pPr>
      <w:ind w:left="720"/>
      <w:contextualSpacing/>
    </w:pPr>
  </w:style>
  <w:style w:type="paragraph" w:styleId="Header">
    <w:name w:val="header"/>
    <w:basedOn w:val="Normal"/>
    <w:link w:val="HeaderChar"/>
    <w:uiPriority w:val="99"/>
    <w:unhideWhenUsed/>
    <w:rsid w:val="005E2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AAF"/>
  </w:style>
  <w:style w:type="paragraph" w:styleId="Footer">
    <w:name w:val="footer"/>
    <w:basedOn w:val="Normal"/>
    <w:link w:val="FooterChar"/>
    <w:uiPriority w:val="99"/>
    <w:unhideWhenUsed/>
    <w:rsid w:val="005E2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Daggers, Carolyn</dc:creator>
  <cp:keywords/>
  <dc:description/>
  <cp:lastModifiedBy>Daggers, Carolyn</cp:lastModifiedBy>
  <cp:revision>2</cp:revision>
  <dcterms:created xsi:type="dcterms:W3CDTF">2024-04-12T07:18:00Z</dcterms:created>
  <dcterms:modified xsi:type="dcterms:W3CDTF">2024-04-17T08:04:00Z</dcterms:modified>
</cp:coreProperties>
</file>